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90669" w14:textId="69ADD620" w:rsidR="00CA4BEC" w:rsidRDefault="00CA4BEC" w:rsidP="00CA4BEC">
      <w:pPr>
        <w:widowControl w:val="0"/>
        <w:pBdr>
          <w:top w:val="nil"/>
          <w:left w:val="nil"/>
          <w:bottom w:val="nil"/>
          <w:right w:val="nil"/>
          <w:between w:val="nil"/>
        </w:pBdr>
        <w:spacing w:before="273"/>
        <w:ind w:left="393" w:right="240"/>
        <w:jc w:val="center"/>
        <w:rPr>
          <w:b/>
          <w:color w:val="000000"/>
          <w:sz w:val="28"/>
          <w:szCs w:val="28"/>
        </w:rPr>
      </w:pPr>
      <w:r>
        <w:rPr>
          <w:b/>
          <w:color w:val="000000"/>
          <w:sz w:val="28"/>
          <w:szCs w:val="28"/>
        </w:rPr>
        <w:t>OFFRE D’EMPLOI</w:t>
      </w:r>
    </w:p>
    <w:p w14:paraId="3BACBCE1" w14:textId="4799ADB0" w:rsidR="00401868" w:rsidRDefault="005959D3" w:rsidP="00CA4BEC">
      <w:pPr>
        <w:widowControl w:val="0"/>
        <w:pBdr>
          <w:top w:val="nil"/>
          <w:left w:val="nil"/>
          <w:bottom w:val="nil"/>
          <w:right w:val="nil"/>
          <w:between w:val="nil"/>
        </w:pBdr>
        <w:spacing w:before="273"/>
        <w:ind w:left="393" w:right="240"/>
        <w:jc w:val="center"/>
        <w:rPr>
          <w:b/>
          <w:color w:val="000000"/>
          <w:sz w:val="28"/>
          <w:szCs w:val="28"/>
        </w:rPr>
      </w:pPr>
      <w:r>
        <w:rPr>
          <w:b/>
          <w:color w:val="000000"/>
          <w:sz w:val="28"/>
          <w:szCs w:val="28"/>
        </w:rPr>
        <w:t>1 INTERVENANT (E) SOCIAL (E) EN GENDARMERIE</w:t>
      </w:r>
    </w:p>
    <w:p w14:paraId="25C1C311" w14:textId="0BCB0386" w:rsidR="00401868" w:rsidRDefault="005959D3" w:rsidP="00CA4BEC">
      <w:pPr>
        <w:widowControl w:val="0"/>
        <w:pBdr>
          <w:top w:val="nil"/>
          <w:left w:val="nil"/>
          <w:bottom w:val="nil"/>
          <w:right w:val="nil"/>
          <w:between w:val="nil"/>
        </w:pBdr>
        <w:spacing w:before="273"/>
        <w:ind w:left="393" w:right="240"/>
        <w:jc w:val="center"/>
        <w:rPr>
          <w:b/>
          <w:color w:val="000000"/>
          <w:sz w:val="28"/>
          <w:szCs w:val="28"/>
        </w:rPr>
      </w:pPr>
      <w:r>
        <w:rPr>
          <w:b/>
          <w:color w:val="000000"/>
          <w:sz w:val="28"/>
          <w:szCs w:val="28"/>
        </w:rPr>
        <w:t>CDD à temps plein (</w:t>
      </w:r>
      <w:r w:rsidR="00401868">
        <w:rPr>
          <w:b/>
          <w:color w:val="000000"/>
          <w:sz w:val="28"/>
          <w:szCs w:val="28"/>
        </w:rPr>
        <w:t>1 an minimum</w:t>
      </w:r>
      <w:r>
        <w:rPr>
          <w:b/>
          <w:color w:val="000000"/>
          <w:sz w:val="28"/>
          <w:szCs w:val="28"/>
        </w:rPr>
        <w:t>)</w:t>
      </w:r>
      <w:r w:rsidR="00CA4BEC">
        <w:rPr>
          <w:b/>
          <w:color w:val="000000"/>
          <w:sz w:val="28"/>
          <w:szCs w:val="28"/>
        </w:rPr>
        <w:t xml:space="preserve"> </w:t>
      </w:r>
    </w:p>
    <w:p w14:paraId="0652E202" w14:textId="267B91C4" w:rsidR="00CA4BEC" w:rsidRDefault="00CA4BEC" w:rsidP="00CA4BEC">
      <w:pPr>
        <w:widowControl w:val="0"/>
        <w:pBdr>
          <w:top w:val="nil"/>
          <w:left w:val="nil"/>
          <w:bottom w:val="nil"/>
          <w:right w:val="nil"/>
          <w:between w:val="nil"/>
        </w:pBdr>
        <w:spacing w:before="273"/>
        <w:ind w:left="393" w:right="240"/>
        <w:jc w:val="center"/>
        <w:rPr>
          <w:b/>
          <w:color w:val="000000"/>
          <w:sz w:val="28"/>
          <w:szCs w:val="28"/>
        </w:rPr>
      </w:pPr>
      <w:r>
        <w:rPr>
          <w:b/>
          <w:color w:val="000000"/>
          <w:sz w:val="28"/>
          <w:szCs w:val="28"/>
        </w:rPr>
        <w:t>A compter du 1</w:t>
      </w:r>
      <w:r w:rsidRPr="00CA4BEC">
        <w:rPr>
          <w:b/>
          <w:color w:val="000000"/>
          <w:sz w:val="28"/>
          <w:szCs w:val="28"/>
          <w:vertAlign w:val="superscript"/>
        </w:rPr>
        <w:t>er</w:t>
      </w:r>
      <w:r>
        <w:rPr>
          <w:b/>
          <w:color w:val="000000"/>
          <w:sz w:val="28"/>
          <w:szCs w:val="28"/>
        </w:rPr>
        <w:t xml:space="preserve"> septembre</w:t>
      </w:r>
      <w:r w:rsidR="00A956E5">
        <w:rPr>
          <w:b/>
          <w:color w:val="000000"/>
          <w:sz w:val="28"/>
          <w:szCs w:val="28"/>
        </w:rPr>
        <w:t xml:space="preserve"> 2020</w:t>
      </w:r>
      <w:bookmarkStart w:id="0" w:name="_GoBack"/>
      <w:bookmarkEnd w:id="0"/>
    </w:p>
    <w:p w14:paraId="00000004" w14:textId="77777777" w:rsidR="00706AA4" w:rsidRDefault="005959D3" w:rsidP="00CA4BEC">
      <w:pPr>
        <w:widowControl w:val="0"/>
        <w:pBdr>
          <w:top w:val="nil"/>
          <w:left w:val="nil"/>
          <w:bottom w:val="nil"/>
          <w:right w:val="nil"/>
          <w:between w:val="nil"/>
        </w:pBdr>
        <w:spacing w:before="345"/>
        <w:ind w:left="-446" w:right="-595"/>
        <w:jc w:val="both"/>
        <w:rPr>
          <w:color w:val="000000"/>
        </w:rPr>
      </w:pPr>
      <w:r>
        <w:rPr>
          <w:b/>
          <w:color w:val="000000"/>
          <w:sz w:val="24"/>
          <w:szCs w:val="24"/>
        </w:rPr>
        <w:t xml:space="preserve">Préambule : </w:t>
      </w:r>
      <w:r>
        <w:rPr>
          <w:color w:val="000000"/>
        </w:rPr>
        <w:t xml:space="preserve">L’intervention sociale en commissariat et en gendarmerie s’inscrit dans le cadre de la politique publique de prévention de la délinquance, de lutte contre la récidive, de prévention et de lutte contre les violences intrafamiliales, faites aux femmes, et l’aide aux victimes et aux personnes en difficulté. Conformément à l’article L 121-1-1 du Code de l’action sociale et des familles (CASF), il s’agit d’un dispositif d’action sociale qui se distingue de l’aide aux victimes pour laquelle il vient en complémentarité. Son officialisation repose sur les circulaires interministérielles </w:t>
      </w:r>
      <w:proofErr w:type="gramStart"/>
      <w:r>
        <w:rPr>
          <w:color w:val="000000"/>
        </w:rPr>
        <w:t>des 1er août</w:t>
      </w:r>
      <w:proofErr w:type="gramEnd"/>
      <w:r>
        <w:rPr>
          <w:color w:val="000000"/>
        </w:rPr>
        <w:t xml:space="preserve"> et 21 décembre 2006 relatives à l’extension des intervenants sociaux dans les services de police et de gendarmerie qui constituent le cadre de référence du dispositif. </w:t>
      </w:r>
    </w:p>
    <w:p w14:paraId="00000005" w14:textId="77777777" w:rsidR="00706AA4" w:rsidRDefault="005959D3" w:rsidP="00CA4BEC">
      <w:pPr>
        <w:widowControl w:val="0"/>
        <w:pBdr>
          <w:top w:val="nil"/>
          <w:left w:val="nil"/>
          <w:bottom w:val="nil"/>
          <w:right w:val="nil"/>
          <w:between w:val="nil"/>
        </w:pBdr>
        <w:spacing w:before="340"/>
        <w:ind w:left="-446" w:right="8472"/>
        <w:jc w:val="both"/>
        <w:rPr>
          <w:b/>
          <w:color w:val="000000"/>
          <w:sz w:val="24"/>
          <w:szCs w:val="24"/>
        </w:rPr>
      </w:pPr>
      <w:r>
        <w:rPr>
          <w:b/>
          <w:color w:val="000000"/>
          <w:sz w:val="24"/>
          <w:szCs w:val="24"/>
        </w:rPr>
        <w:t xml:space="preserve">Missions : </w:t>
      </w:r>
    </w:p>
    <w:p w14:paraId="039CA829" w14:textId="039B4A3E" w:rsidR="004F796D" w:rsidRDefault="005959D3" w:rsidP="00CA4BEC">
      <w:pPr>
        <w:widowControl w:val="0"/>
        <w:pBdr>
          <w:top w:val="nil"/>
          <w:left w:val="nil"/>
          <w:bottom w:val="nil"/>
          <w:right w:val="nil"/>
          <w:between w:val="nil"/>
        </w:pBdr>
        <w:jc w:val="both"/>
      </w:pPr>
      <w:r>
        <w:rPr>
          <w:color w:val="000000"/>
        </w:rPr>
        <w:t>•</w:t>
      </w:r>
      <w:r w:rsidR="004F796D">
        <w:t xml:space="preserve"> Accueil et écoute active en évaluant la nature des besoins sociaux révélée dans le cadre de l’activité des forces de l’ordre notamment dans le cadre des violences intra-familiales</w:t>
      </w:r>
    </w:p>
    <w:p w14:paraId="3FB9C52C" w14:textId="39977CD4" w:rsidR="004F796D" w:rsidRDefault="004F796D" w:rsidP="00CA4BEC">
      <w:pPr>
        <w:widowControl w:val="0"/>
        <w:pBdr>
          <w:top w:val="nil"/>
          <w:left w:val="nil"/>
          <w:bottom w:val="nil"/>
          <w:right w:val="nil"/>
          <w:between w:val="nil"/>
        </w:pBdr>
        <w:jc w:val="both"/>
      </w:pPr>
      <w:r>
        <w:t>• Intervention sociale de proximité selon la situation de crise, voire d’urgence</w:t>
      </w:r>
    </w:p>
    <w:p w14:paraId="3D671C4A" w14:textId="77777777" w:rsidR="004F796D" w:rsidRDefault="004F796D" w:rsidP="00CA4BEC">
      <w:pPr>
        <w:widowControl w:val="0"/>
        <w:pBdr>
          <w:top w:val="nil"/>
          <w:left w:val="nil"/>
          <w:bottom w:val="nil"/>
          <w:right w:val="nil"/>
          <w:between w:val="nil"/>
        </w:pBdr>
        <w:jc w:val="both"/>
      </w:pPr>
      <w:r>
        <w:t>• Participation au repérage précoce des situations de détresse sociale afin de prévenir une éventuelle dégradation</w:t>
      </w:r>
    </w:p>
    <w:p w14:paraId="7E3B9F34" w14:textId="77777777" w:rsidR="004F796D" w:rsidRDefault="004F796D" w:rsidP="00CA4BEC">
      <w:pPr>
        <w:widowControl w:val="0"/>
        <w:pBdr>
          <w:top w:val="nil"/>
          <w:left w:val="nil"/>
          <w:bottom w:val="nil"/>
          <w:right w:val="nil"/>
          <w:between w:val="nil"/>
        </w:pBdr>
        <w:jc w:val="both"/>
      </w:pPr>
      <w:r>
        <w:t>• Informations et orientations spécifiques vers les services sociaux de secteur, spécialisés et/ou les services de droit commun, (travail en lien avec les travailleurs sociaux des centres médicaux sociaux)</w:t>
      </w:r>
    </w:p>
    <w:p w14:paraId="1DB8A9A5" w14:textId="77777777" w:rsidR="004F796D" w:rsidRDefault="004F796D" w:rsidP="00CA4BEC">
      <w:pPr>
        <w:widowControl w:val="0"/>
        <w:pBdr>
          <w:top w:val="nil"/>
          <w:left w:val="nil"/>
          <w:bottom w:val="nil"/>
          <w:right w:val="nil"/>
          <w:between w:val="nil"/>
        </w:pBdr>
        <w:jc w:val="both"/>
      </w:pPr>
      <w:r>
        <w:t>• Mise en en œuvre d’un accompagnement limité dans la durée après évaluation de la situation des personnes</w:t>
      </w:r>
    </w:p>
    <w:p w14:paraId="5454467D" w14:textId="32BAEEB0" w:rsidR="004F796D" w:rsidRDefault="004F796D" w:rsidP="00CA4BEC">
      <w:pPr>
        <w:widowControl w:val="0"/>
        <w:pBdr>
          <w:top w:val="nil"/>
          <w:left w:val="nil"/>
          <w:bottom w:val="nil"/>
          <w:right w:val="nil"/>
          <w:between w:val="nil"/>
        </w:pBdr>
        <w:jc w:val="both"/>
      </w:pPr>
      <w:r>
        <w:t>• Facilitation du dialogue inter-institutionnel entre les services de sécurité publique et la sphère socio-médico-éducative</w:t>
      </w:r>
    </w:p>
    <w:p w14:paraId="4863AD61" w14:textId="32FF3B1B" w:rsidR="0061778E" w:rsidRDefault="0061778E" w:rsidP="00CA4BEC">
      <w:pPr>
        <w:widowControl w:val="0"/>
        <w:pBdr>
          <w:top w:val="nil"/>
          <w:left w:val="nil"/>
          <w:bottom w:val="nil"/>
          <w:right w:val="nil"/>
          <w:between w:val="nil"/>
        </w:pBdr>
        <w:ind w:left="-446" w:right="-600"/>
        <w:jc w:val="both"/>
      </w:pPr>
    </w:p>
    <w:p w14:paraId="4BB8FF70" w14:textId="77777777" w:rsidR="00CA4BEC" w:rsidRDefault="0061778E" w:rsidP="00CA4BEC">
      <w:pPr>
        <w:widowControl w:val="0"/>
        <w:pBdr>
          <w:top w:val="nil"/>
          <w:left w:val="nil"/>
          <w:bottom w:val="nil"/>
          <w:right w:val="nil"/>
          <w:between w:val="nil"/>
        </w:pBdr>
        <w:jc w:val="both"/>
        <w:rPr>
          <w:b/>
          <w:color w:val="000000"/>
          <w:sz w:val="24"/>
          <w:szCs w:val="24"/>
        </w:rPr>
      </w:pPr>
      <w:r>
        <w:rPr>
          <w:b/>
          <w:color w:val="000000"/>
          <w:sz w:val="24"/>
          <w:szCs w:val="24"/>
        </w:rPr>
        <w:t xml:space="preserve">Compétences et qualités requises : </w:t>
      </w:r>
    </w:p>
    <w:p w14:paraId="57958E74" w14:textId="4AA8E07D" w:rsidR="0061778E" w:rsidRDefault="0061778E" w:rsidP="00CA4BEC">
      <w:pPr>
        <w:widowControl w:val="0"/>
        <w:pBdr>
          <w:top w:val="nil"/>
          <w:left w:val="nil"/>
          <w:bottom w:val="nil"/>
          <w:right w:val="nil"/>
          <w:between w:val="nil"/>
        </w:pBdr>
        <w:jc w:val="both"/>
        <w:rPr>
          <w:color w:val="000000"/>
        </w:rPr>
      </w:pPr>
      <w:r>
        <w:rPr>
          <w:color w:val="000000"/>
        </w:rPr>
        <w:t>•</w:t>
      </w:r>
      <w:r>
        <w:t xml:space="preserve"> </w:t>
      </w:r>
      <w:r>
        <w:rPr>
          <w:color w:val="000000"/>
        </w:rPr>
        <w:t>Excellente connaissance des partenaires de la sécurité et de la prévention de la délinquance ainsi que des partenaires sociaux (connaissance de leurs compétences respectives et des dispositifs de droit commun)</w:t>
      </w:r>
    </w:p>
    <w:p w14:paraId="064BB96B" w14:textId="310CEAB9" w:rsidR="0061778E" w:rsidRDefault="0061778E" w:rsidP="00CA4BEC">
      <w:pPr>
        <w:pBdr>
          <w:top w:val="nil"/>
          <w:left w:val="nil"/>
          <w:bottom w:val="nil"/>
          <w:right w:val="nil"/>
          <w:between w:val="nil"/>
        </w:pBdr>
        <w:jc w:val="both"/>
        <w:rPr>
          <w:color w:val="000000"/>
        </w:rPr>
      </w:pPr>
      <w:r>
        <w:rPr>
          <w:color w:val="000000"/>
        </w:rPr>
        <w:t xml:space="preserve"> • Aptitudes relationnelles</w:t>
      </w:r>
    </w:p>
    <w:p w14:paraId="29DA156D" w14:textId="33EFCA82" w:rsidR="0061778E" w:rsidRDefault="0061778E" w:rsidP="00CA4BEC">
      <w:pPr>
        <w:widowControl w:val="0"/>
        <w:pBdr>
          <w:top w:val="nil"/>
          <w:left w:val="nil"/>
          <w:bottom w:val="nil"/>
          <w:right w:val="nil"/>
          <w:between w:val="nil"/>
        </w:pBdr>
        <w:jc w:val="both"/>
        <w:rPr>
          <w:color w:val="000000"/>
        </w:rPr>
      </w:pPr>
      <w:r>
        <w:rPr>
          <w:color w:val="000000"/>
        </w:rPr>
        <w:t>• Formations complémentaires dans les champs juridiques, de la victimologie, de la criminologie, appréciées</w:t>
      </w:r>
    </w:p>
    <w:p w14:paraId="45BD30E7" w14:textId="77777777" w:rsidR="0061778E" w:rsidRDefault="0061778E" w:rsidP="00CA4BEC">
      <w:pPr>
        <w:widowControl w:val="0"/>
        <w:pBdr>
          <w:top w:val="nil"/>
          <w:left w:val="nil"/>
          <w:bottom w:val="nil"/>
          <w:right w:val="nil"/>
          <w:between w:val="nil"/>
        </w:pBdr>
        <w:jc w:val="both"/>
        <w:rPr>
          <w:color w:val="000000"/>
        </w:rPr>
      </w:pPr>
      <w:r>
        <w:rPr>
          <w:color w:val="000000"/>
        </w:rPr>
        <w:t>• Adaptabilité (notamment dans un contexte professionnel atypique) et disponibilité.</w:t>
      </w:r>
    </w:p>
    <w:p w14:paraId="1D9647B9" w14:textId="77777777" w:rsidR="0061778E" w:rsidRDefault="0061778E" w:rsidP="00CA4BEC">
      <w:pPr>
        <w:widowControl w:val="0"/>
        <w:pBdr>
          <w:top w:val="nil"/>
          <w:left w:val="nil"/>
          <w:bottom w:val="nil"/>
          <w:right w:val="nil"/>
          <w:between w:val="nil"/>
        </w:pBdr>
        <w:jc w:val="both"/>
        <w:rPr>
          <w:color w:val="000000"/>
        </w:rPr>
      </w:pPr>
      <w:r>
        <w:rPr>
          <w:color w:val="000000"/>
        </w:rPr>
        <w:lastRenderedPageBreak/>
        <w:t>• Autonomie et excellentes capacités organisationnelles</w:t>
      </w:r>
    </w:p>
    <w:p w14:paraId="5A3FBA19" w14:textId="77777777" w:rsidR="0061778E" w:rsidRDefault="0061778E" w:rsidP="00CA4BEC">
      <w:pPr>
        <w:widowControl w:val="0"/>
        <w:pBdr>
          <w:top w:val="nil"/>
          <w:left w:val="nil"/>
          <w:bottom w:val="nil"/>
          <w:right w:val="nil"/>
          <w:between w:val="nil"/>
        </w:pBdr>
        <w:jc w:val="both"/>
        <w:rPr>
          <w:color w:val="000000"/>
        </w:rPr>
      </w:pPr>
      <w:r>
        <w:rPr>
          <w:color w:val="000000"/>
        </w:rPr>
        <w:t>• Rigueur, discrétion, capacité d’écoute, d’évaluation et d’analyse</w:t>
      </w:r>
    </w:p>
    <w:p w14:paraId="3B481846" w14:textId="47159111" w:rsidR="0061778E" w:rsidRDefault="0061778E" w:rsidP="00CA4BEC">
      <w:pPr>
        <w:widowControl w:val="0"/>
        <w:pBdr>
          <w:top w:val="nil"/>
          <w:left w:val="nil"/>
          <w:bottom w:val="nil"/>
          <w:right w:val="nil"/>
          <w:between w:val="nil"/>
        </w:pBdr>
        <w:jc w:val="both"/>
        <w:rPr>
          <w:color w:val="000000"/>
        </w:rPr>
      </w:pPr>
      <w:r>
        <w:rPr>
          <w:color w:val="000000"/>
        </w:rPr>
        <w:t xml:space="preserve">• Pratique de la relation d’aide et techniques d’entretien, gestion des situations de crise et/ou d’urgence, travail en équipe et en partenariat. </w:t>
      </w:r>
    </w:p>
    <w:p w14:paraId="216B041B" w14:textId="77777777" w:rsidR="00CA4BEC" w:rsidRDefault="00CA4BEC" w:rsidP="00CA4BEC">
      <w:pPr>
        <w:widowControl w:val="0"/>
        <w:pBdr>
          <w:top w:val="nil"/>
          <w:left w:val="nil"/>
          <w:bottom w:val="nil"/>
          <w:right w:val="nil"/>
          <w:between w:val="nil"/>
        </w:pBdr>
        <w:spacing w:before="340"/>
        <w:ind w:left="-446" w:right="-595"/>
        <w:jc w:val="both"/>
        <w:rPr>
          <w:color w:val="000000"/>
        </w:rPr>
      </w:pPr>
    </w:p>
    <w:p w14:paraId="785798F4" w14:textId="77777777" w:rsidR="00CA4BEC" w:rsidRDefault="00CA4BEC" w:rsidP="00CA4BEC">
      <w:pPr>
        <w:widowControl w:val="0"/>
        <w:pBdr>
          <w:top w:val="nil"/>
          <w:left w:val="nil"/>
          <w:bottom w:val="nil"/>
          <w:right w:val="nil"/>
          <w:between w:val="nil"/>
        </w:pBdr>
        <w:ind w:left="-446" w:right="-600"/>
        <w:jc w:val="both"/>
        <w:rPr>
          <w:b/>
          <w:color w:val="000000"/>
          <w:sz w:val="24"/>
          <w:szCs w:val="24"/>
        </w:rPr>
      </w:pPr>
      <w:r>
        <w:rPr>
          <w:b/>
          <w:color w:val="000000"/>
          <w:sz w:val="24"/>
          <w:szCs w:val="24"/>
        </w:rPr>
        <w:t>Conditions d’exercice :</w:t>
      </w:r>
    </w:p>
    <w:p w14:paraId="17C5D09E" w14:textId="1E0C0FC2" w:rsidR="0061778E" w:rsidRDefault="00CA4BEC" w:rsidP="00CA4BEC">
      <w:pPr>
        <w:widowControl w:val="0"/>
        <w:pBdr>
          <w:top w:val="nil"/>
          <w:left w:val="nil"/>
          <w:bottom w:val="nil"/>
          <w:right w:val="nil"/>
          <w:between w:val="nil"/>
        </w:pBdr>
        <w:ind w:left="-446" w:right="-600"/>
        <w:jc w:val="both"/>
        <w:rPr>
          <w:color w:val="000000"/>
        </w:rPr>
      </w:pPr>
      <w:r>
        <w:rPr>
          <w:color w:val="000000"/>
        </w:rPr>
        <w:t>• Poste basé à Montfort sur Meu, au sein de la Brigade de Gendarmerie</w:t>
      </w:r>
    </w:p>
    <w:p w14:paraId="4FC53BCD" w14:textId="77777777" w:rsidR="00CA4BEC" w:rsidRDefault="00CA4BEC" w:rsidP="00CA4BEC">
      <w:pPr>
        <w:widowControl w:val="0"/>
        <w:pBdr>
          <w:top w:val="nil"/>
          <w:left w:val="nil"/>
          <w:bottom w:val="nil"/>
          <w:right w:val="nil"/>
          <w:between w:val="nil"/>
        </w:pBdr>
        <w:ind w:left="-446" w:right="-600"/>
        <w:jc w:val="both"/>
        <w:rPr>
          <w:b/>
          <w:color w:val="000000"/>
          <w:sz w:val="24"/>
          <w:szCs w:val="24"/>
        </w:rPr>
      </w:pPr>
    </w:p>
    <w:p w14:paraId="048B3E9F" w14:textId="57D815B6" w:rsidR="0061778E" w:rsidRDefault="0061778E" w:rsidP="00CA4BEC">
      <w:pPr>
        <w:widowControl w:val="0"/>
        <w:pBdr>
          <w:top w:val="nil"/>
          <w:left w:val="nil"/>
          <w:bottom w:val="nil"/>
          <w:right w:val="nil"/>
          <w:between w:val="nil"/>
        </w:pBdr>
        <w:ind w:left="-446" w:right="-600"/>
        <w:jc w:val="both"/>
      </w:pPr>
      <w:r>
        <w:rPr>
          <w:b/>
          <w:color w:val="000000"/>
          <w:sz w:val="24"/>
          <w:szCs w:val="24"/>
        </w:rPr>
        <w:t xml:space="preserve">Diplômes requis et expérience requise : </w:t>
      </w:r>
      <w:r>
        <w:rPr>
          <w:b/>
          <w:color w:val="000000"/>
        </w:rPr>
        <w:t>Diplôme de travail social délivré par l’État (ASS/ES/CESF)</w:t>
      </w:r>
    </w:p>
    <w:p w14:paraId="7912BB07" w14:textId="77777777" w:rsidR="0061778E" w:rsidRDefault="005959D3" w:rsidP="00CA4BEC">
      <w:pPr>
        <w:widowControl w:val="0"/>
        <w:pBdr>
          <w:top w:val="nil"/>
          <w:left w:val="nil"/>
          <w:bottom w:val="nil"/>
          <w:right w:val="nil"/>
          <w:between w:val="nil"/>
        </w:pBdr>
        <w:spacing w:before="340"/>
        <w:ind w:left="-446" w:right="-600"/>
        <w:jc w:val="both"/>
        <w:rPr>
          <w:b/>
          <w:i/>
          <w:color w:val="000000"/>
        </w:rPr>
      </w:pPr>
      <w:r>
        <w:rPr>
          <w:b/>
          <w:i/>
          <w:color w:val="000000"/>
        </w:rPr>
        <w:t>Permis B exigé</w:t>
      </w:r>
      <w:r w:rsidR="0061778E">
        <w:rPr>
          <w:b/>
          <w:i/>
          <w:color w:val="000000"/>
        </w:rPr>
        <w:t xml:space="preserve"> et véhicule personnel</w:t>
      </w:r>
    </w:p>
    <w:p w14:paraId="6C2BF303" w14:textId="77777777" w:rsidR="0061778E" w:rsidRDefault="0061778E">
      <w:pPr>
        <w:widowControl w:val="0"/>
        <w:pBdr>
          <w:top w:val="nil"/>
          <w:left w:val="nil"/>
          <w:bottom w:val="nil"/>
          <w:right w:val="nil"/>
          <w:between w:val="nil"/>
        </w:pBdr>
        <w:ind w:left="-446" w:right="3297"/>
        <w:rPr>
          <w:b/>
          <w:color w:val="000000"/>
          <w:sz w:val="24"/>
          <w:szCs w:val="24"/>
        </w:rPr>
      </w:pPr>
    </w:p>
    <w:p w14:paraId="00000019" w14:textId="30EC950D" w:rsidR="00706AA4" w:rsidRDefault="005959D3" w:rsidP="00CA4BEC">
      <w:pPr>
        <w:widowControl w:val="0"/>
        <w:pBdr>
          <w:top w:val="nil"/>
          <w:left w:val="nil"/>
          <w:bottom w:val="nil"/>
          <w:right w:val="nil"/>
          <w:between w:val="nil"/>
        </w:pBdr>
        <w:ind w:left="-446" w:right="3297"/>
        <w:jc w:val="both"/>
        <w:rPr>
          <w:b/>
          <w:color w:val="000000"/>
          <w:sz w:val="24"/>
          <w:szCs w:val="24"/>
        </w:rPr>
      </w:pPr>
      <w:r>
        <w:rPr>
          <w:b/>
          <w:color w:val="000000"/>
          <w:sz w:val="24"/>
          <w:szCs w:val="24"/>
        </w:rPr>
        <w:t xml:space="preserve">Adresser les candidatures Lettre et CV </w:t>
      </w:r>
      <w:r>
        <w:rPr>
          <w:b/>
          <w:color w:val="FF0000"/>
          <w:sz w:val="24"/>
          <w:szCs w:val="24"/>
        </w:rPr>
        <w:t xml:space="preserve">avant le </w:t>
      </w:r>
      <w:r w:rsidR="00CA4BEC">
        <w:rPr>
          <w:b/>
          <w:color w:val="FF0000"/>
          <w:sz w:val="24"/>
          <w:szCs w:val="24"/>
        </w:rPr>
        <w:t>2</w:t>
      </w:r>
      <w:r>
        <w:rPr>
          <w:b/>
          <w:color w:val="FF0000"/>
          <w:sz w:val="24"/>
          <w:szCs w:val="24"/>
        </w:rPr>
        <w:t>0/0</w:t>
      </w:r>
      <w:r w:rsidR="004F796D">
        <w:rPr>
          <w:b/>
          <w:color w:val="FF0000"/>
          <w:sz w:val="24"/>
          <w:szCs w:val="24"/>
        </w:rPr>
        <w:t>8</w:t>
      </w:r>
      <w:r>
        <w:rPr>
          <w:b/>
          <w:color w:val="FF0000"/>
          <w:sz w:val="24"/>
          <w:szCs w:val="24"/>
        </w:rPr>
        <w:t xml:space="preserve">/2020 </w:t>
      </w:r>
      <w:r>
        <w:rPr>
          <w:b/>
          <w:color w:val="000000"/>
          <w:sz w:val="24"/>
          <w:szCs w:val="24"/>
        </w:rPr>
        <w:t xml:space="preserve"> </w:t>
      </w:r>
    </w:p>
    <w:p w14:paraId="44C70ABA" w14:textId="22F36A3F" w:rsidR="00CA4BEC" w:rsidRDefault="005959D3">
      <w:pPr>
        <w:widowControl w:val="0"/>
        <w:pBdr>
          <w:top w:val="nil"/>
          <w:left w:val="nil"/>
          <w:bottom w:val="nil"/>
          <w:right w:val="nil"/>
          <w:between w:val="nil"/>
        </w:pBdr>
        <w:spacing w:before="321"/>
        <w:ind w:left="3182" w:right="2750"/>
        <w:jc w:val="center"/>
        <w:rPr>
          <w:b/>
          <w:color w:val="000000"/>
        </w:rPr>
      </w:pPr>
      <w:r>
        <w:rPr>
          <w:b/>
          <w:color w:val="000000"/>
        </w:rPr>
        <w:t>M</w:t>
      </w:r>
      <w:r w:rsidR="0061778E">
        <w:rPr>
          <w:b/>
          <w:color w:val="000000"/>
        </w:rPr>
        <w:t>me</w:t>
      </w:r>
      <w:r>
        <w:rPr>
          <w:b/>
          <w:color w:val="000000"/>
        </w:rPr>
        <w:t xml:space="preserve"> </w:t>
      </w:r>
      <w:r w:rsidR="0061778E">
        <w:rPr>
          <w:b/>
          <w:color w:val="000000"/>
        </w:rPr>
        <w:t>PAJOT, Présidente de l’association</w:t>
      </w:r>
      <w:r w:rsidR="00CA4BEC">
        <w:rPr>
          <w:b/>
          <w:color w:val="000000"/>
        </w:rPr>
        <w:t>,</w:t>
      </w:r>
    </w:p>
    <w:p w14:paraId="0000001A" w14:textId="73BB37C4" w:rsidR="00706AA4" w:rsidRPr="00CA4BEC" w:rsidRDefault="005959D3">
      <w:pPr>
        <w:widowControl w:val="0"/>
        <w:pBdr>
          <w:top w:val="nil"/>
          <w:left w:val="nil"/>
          <w:bottom w:val="nil"/>
          <w:right w:val="nil"/>
          <w:between w:val="nil"/>
        </w:pBdr>
        <w:spacing w:before="321"/>
        <w:ind w:left="3182" w:right="2750"/>
        <w:jc w:val="center"/>
        <w:rPr>
          <w:b/>
        </w:rPr>
      </w:pPr>
      <w:r w:rsidRPr="00CA4BEC">
        <w:rPr>
          <w:b/>
        </w:rPr>
        <w:t xml:space="preserve"> </w:t>
      </w:r>
      <w:r w:rsidR="0061778E" w:rsidRPr="00CA4BEC">
        <w:rPr>
          <w:b/>
        </w:rPr>
        <w:t xml:space="preserve">Par mail : </w:t>
      </w:r>
      <w:r w:rsidR="00CA4BEC" w:rsidRPr="00CA4BEC">
        <w:rPr>
          <w:b/>
        </w:rPr>
        <w:t>sosvictimes35</w:t>
      </w:r>
      <w:r w:rsidRPr="00CA4BEC">
        <w:rPr>
          <w:b/>
        </w:rPr>
        <w:t>@</w:t>
      </w:r>
      <w:r w:rsidR="00CA4BEC" w:rsidRPr="00CA4BEC">
        <w:rPr>
          <w:b/>
        </w:rPr>
        <w:t>yahoo.fr</w:t>
      </w:r>
      <w:r w:rsidRPr="00CA4BEC">
        <w:rPr>
          <w:b/>
        </w:rPr>
        <w:t xml:space="preserve"> </w:t>
      </w:r>
    </w:p>
    <w:sectPr w:rsidR="00706AA4" w:rsidRPr="00CA4BEC" w:rsidSect="00CA4BEC">
      <w:headerReference w:type="default" r:id="rId6"/>
      <w:pgSz w:w="12240" w:h="15840"/>
      <w:pgMar w:top="1417" w:right="1417" w:bottom="1417" w:left="1417"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FA1D7" w14:textId="77777777" w:rsidR="00401868" w:rsidRDefault="00401868" w:rsidP="00401868">
      <w:pPr>
        <w:spacing w:before="0" w:line="240" w:lineRule="auto"/>
      </w:pPr>
      <w:r>
        <w:separator/>
      </w:r>
    </w:p>
  </w:endnote>
  <w:endnote w:type="continuationSeparator" w:id="0">
    <w:p w14:paraId="067DFC73" w14:textId="77777777" w:rsidR="00401868" w:rsidRDefault="00401868" w:rsidP="0040186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429E5" w14:textId="77777777" w:rsidR="00401868" w:rsidRDefault="00401868" w:rsidP="00401868">
      <w:pPr>
        <w:spacing w:before="0" w:line="240" w:lineRule="auto"/>
      </w:pPr>
      <w:r>
        <w:separator/>
      </w:r>
    </w:p>
  </w:footnote>
  <w:footnote w:type="continuationSeparator" w:id="0">
    <w:p w14:paraId="79C2D97C" w14:textId="77777777" w:rsidR="00401868" w:rsidRDefault="00401868" w:rsidP="0040186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B5CDB" w14:textId="77777777" w:rsidR="00401868" w:rsidRDefault="00401868">
    <w:pPr>
      <w:pStyle w:val="En-tte"/>
    </w:pPr>
  </w:p>
  <w:p w14:paraId="585EBE43" w14:textId="77777777" w:rsidR="00401868" w:rsidRDefault="00401868">
    <w:pPr>
      <w:pStyle w:val="En-tte"/>
    </w:pPr>
  </w:p>
  <w:p w14:paraId="26641DFC" w14:textId="0B2746E1" w:rsidR="00401868" w:rsidRDefault="00401868" w:rsidP="00CA4BEC">
    <w:pPr>
      <w:pStyle w:val="En-tte"/>
      <w:tabs>
        <w:tab w:val="clear" w:pos="4536"/>
        <w:tab w:val="clear" w:pos="9072"/>
        <w:tab w:val="left" w:pos="3195"/>
      </w:tabs>
    </w:pPr>
    <w:r>
      <w:rPr>
        <w:noProof/>
      </w:rPr>
      <w:drawing>
        <wp:inline distT="0" distB="0" distL="0" distR="0" wp14:anchorId="7A0BF341" wp14:editId="52685D7F">
          <wp:extent cx="1415397" cy="952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737" cy="957440"/>
                  </a:xfrm>
                  <a:prstGeom prst="rect">
                    <a:avLst/>
                  </a:prstGeom>
                  <a:noFill/>
                  <a:ln>
                    <a:noFill/>
                  </a:ln>
                </pic:spPr>
              </pic:pic>
            </a:graphicData>
          </a:graphic>
        </wp:inline>
      </w:drawing>
    </w:r>
    <w:r w:rsidR="00CA4BEC">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AA4"/>
    <w:rsid w:val="00401868"/>
    <w:rsid w:val="004F796D"/>
    <w:rsid w:val="005959D3"/>
    <w:rsid w:val="0061778E"/>
    <w:rsid w:val="00706AA4"/>
    <w:rsid w:val="00972B21"/>
    <w:rsid w:val="00A956E5"/>
    <w:rsid w:val="00CA4BEC"/>
    <w:rsid w:val="00CF4D7A"/>
    <w:rsid w:val="00F773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DDFBE"/>
  <w15:docId w15:val="{11682387-5906-43DF-B098-37DFFF5F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FR" w:eastAsia="fr-FR" w:bidi="ar-SA"/>
      </w:rPr>
    </w:rPrDefault>
    <w:pPrDefault>
      <w:pPr>
        <w:spacing w:before="62" w:line="276" w:lineRule="auto"/>
        <w:ind w:left="-448" w:right="-60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401868"/>
    <w:pPr>
      <w:tabs>
        <w:tab w:val="center" w:pos="4536"/>
        <w:tab w:val="right" w:pos="9072"/>
      </w:tabs>
      <w:spacing w:line="240" w:lineRule="auto"/>
    </w:pPr>
  </w:style>
  <w:style w:type="character" w:customStyle="1" w:styleId="En-tteCar">
    <w:name w:val="En-tête Car"/>
    <w:basedOn w:val="Policepardfaut"/>
    <w:link w:val="En-tte"/>
    <w:uiPriority w:val="99"/>
    <w:rsid w:val="00401868"/>
  </w:style>
  <w:style w:type="paragraph" w:styleId="Pieddepage">
    <w:name w:val="footer"/>
    <w:basedOn w:val="Normal"/>
    <w:link w:val="PieddepageCar"/>
    <w:uiPriority w:val="99"/>
    <w:unhideWhenUsed/>
    <w:rsid w:val="00401868"/>
    <w:pPr>
      <w:tabs>
        <w:tab w:val="center" w:pos="4536"/>
        <w:tab w:val="right" w:pos="9072"/>
      </w:tabs>
      <w:spacing w:line="240" w:lineRule="auto"/>
    </w:pPr>
  </w:style>
  <w:style w:type="character" w:customStyle="1" w:styleId="PieddepageCar">
    <w:name w:val="Pied de page Car"/>
    <w:basedOn w:val="Policepardfaut"/>
    <w:link w:val="Pieddepage"/>
    <w:uiPriority w:val="99"/>
    <w:rsid w:val="00401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437</Words>
  <Characters>2406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SOS VICTIME 35</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 victimes 35</dc:creator>
  <cp:lastModifiedBy>veillon</cp:lastModifiedBy>
  <cp:revision>5</cp:revision>
  <dcterms:created xsi:type="dcterms:W3CDTF">2020-07-28T13:37:00Z</dcterms:created>
  <dcterms:modified xsi:type="dcterms:W3CDTF">2020-07-30T06:30:00Z</dcterms:modified>
</cp:coreProperties>
</file>